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FC" w:rsidRDefault="00FA36B8" w:rsidP="005F3C09">
      <w:pPr>
        <w:shd w:val="clear" w:color="auto" w:fill="FFFFFF"/>
        <w:tabs>
          <w:tab w:val="left" w:pos="5670"/>
          <w:tab w:val="left" w:pos="5954"/>
        </w:tabs>
        <w:spacing w:after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FA36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74A3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</w:t>
      </w:r>
      <w:r w:rsidR="00A108FC"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</w:t>
      </w:r>
      <w:r w:rsid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="005F3C0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="00A108FC"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Приложение № </w:t>
      </w:r>
      <w:r w:rsidR="00E80C19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15</w:t>
      </w:r>
      <w:r w:rsidR="00A108FC"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</w:t>
      </w:r>
    </w:p>
    <w:p w:rsidR="00A108FC" w:rsidRPr="00A108FC" w:rsidRDefault="00A108FC" w:rsidP="00A108FC">
      <w:pPr>
        <w:widowControl w:val="0"/>
        <w:shd w:val="clear" w:color="auto" w:fill="FFFFFF"/>
        <w:suppressAutoHyphens w:val="0"/>
        <w:spacing w:after="0" w:line="240" w:lineRule="auto"/>
        <w:ind w:left="4395" w:hanging="4395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F3C09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к приказу АНО ДПО «</w:t>
      </w:r>
      <w:proofErr w:type="spellStart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ПсихПед</w:t>
      </w:r>
      <w:proofErr w:type="spellEnd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»</w:t>
      </w:r>
    </w:p>
    <w:p w:rsidR="00A108FC" w:rsidRPr="00A108FC" w:rsidRDefault="00A108FC" w:rsidP="00A108FC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F3C09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от «4» октября 2021 г. № 11/ОД</w:t>
      </w:r>
    </w:p>
    <w:p w:rsidR="00A108FC" w:rsidRPr="00A108FC" w:rsidRDefault="00A108FC" w:rsidP="00A108FC">
      <w:pPr>
        <w:shd w:val="clear" w:color="auto" w:fill="FFFFFF"/>
        <w:tabs>
          <w:tab w:val="left" w:pos="5670"/>
        </w:tabs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</w:t>
      </w:r>
    </w:p>
    <w:p w:rsidR="00FA36B8" w:rsidRDefault="00474A3D" w:rsidP="00A108FC">
      <w:pPr>
        <w:tabs>
          <w:tab w:val="left" w:pos="5103"/>
          <w:tab w:val="left" w:pos="5245"/>
          <w:tab w:val="left" w:pos="5812"/>
          <w:tab w:val="left" w:pos="5954"/>
        </w:tabs>
        <w:spacing w:after="0" w:line="257" w:lineRule="auto"/>
        <w:ind w:right="-6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</w:t>
      </w:r>
    </w:p>
    <w:p w:rsidR="00A25048" w:rsidRDefault="00A25048" w:rsidP="00AB02E7">
      <w:pPr>
        <w:shd w:val="clear" w:color="auto" w:fill="FFFFFF"/>
        <w:ind w:left="5387"/>
        <w:contextualSpacing/>
        <w:rPr>
          <w:rFonts w:ascii="Times New Roman" w:hAnsi="Times New Roman"/>
          <w:sz w:val="24"/>
          <w:szCs w:val="24"/>
        </w:rPr>
      </w:pPr>
    </w:p>
    <w:p w:rsidR="00E9135D" w:rsidRPr="00C120F6" w:rsidRDefault="00E9135D" w:rsidP="00F56B55">
      <w:pPr>
        <w:suppressAutoHyphens w:val="0"/>
        <w:spacing w:after="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</w:t>
      </w:r>
      <w:r w:rsidR="007D24DE"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ОЛОЖЕНИЕ</w:t>
      </w:r>
      <w:r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AB02E7" w:rsidRPr="00C120F6" w:rsidRDefault="007D24DE" w:rsidP="00F56B55">
      <w:pPr>
        <w:suppressAutoHyphens w:val="0"/>
        <w:spacing w:after="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 ФОРМАХ</w:t>
      </w:r>
      <w:r w:rsidR="00E9135D"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, </w:t>
      </w:r>
      <w:r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ПЕРИОДИЧНОСТИ И ПОРЯДКЕ ТЕКУЩЕГО КОНТРОЛЯ УСПЕВАЕМОСТИ И ПРОМЕЖУТОЧНОЙ АТТЕСТАЦИИ ОБУЧАЮЩИХСЯ</w:t>
      </w:r>
      <w:r w:rsidR="00E9135D" w:rsidRPr="00C120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7D24DE" w:rsidRPr="00AB02E7" w:rsidRDefault="007D24DE" w:rsidP="007D24DE">
      <w:pPr>
        <w:widowControl w:val="0"/>
        <w:suppressAutoHyphens w:val="0"/>
        <w:spacing w:after="0" w:line="240" w:lineRule="auto"/>
        <w:ind w:left="1200" w:right="720" w:hanging="72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135D" w:rsidRPr="00AB02E7" w:rsidRDefault="00E9135D" w:rsidP="003A202C">
      <w:pPr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spacing w:after="0"/>
        <w:ind w:left="0" w:firstLine="0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 w:rsidRPr="00AB02E7">
        <w:rPr>
          <w:rFonts w:ascii="Times New Roman" w:hAnsi="Times New Roman"/>
          <w:b/>
          <w:spacing w:val="-1"/>
          <w:sz w:val="24"/>
          <w:szCs w:val="24"/>
          <w:lang w:eastAsia="en-US"/>
        </w:rPr>
        <w:t>Общие</w:t>
      </w:r>
      <w:r w:rsidRPr="00AB02E7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AB02E7">
        <w:rPr>
          <w:rFonts w:ascii="Times New Roman" w:hAnsi="Times New Roman"/>
          <w:b/>
          <w:spacing w:val="-1"/>
          <w:sz w:val="24"/>
          <w:szCs w:val="24"/>
          <w:lang w:eastAsia="en-US"/>
        </w:rPr>
        <w:t>положения</w:t>
      </w:r>
    </w:p>
    <w:p w:rsidR="00E9135D" w:rsidRPr="00AB02E7" w:rsidRDefault="00E9135D" w:rsidP="00217BD2">
      <w:pPr>
        <w:shd w:val="clear" w:color="auto" w:fill="FFFFFF"/>
        <w:suppressAutoHyphens w:val="0"/>
        <w:spacing w:after="0"/>
        <w:ind w:firstLine="567"/>
        <w:textAlignment w:val="baseline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</w:p>
    <w:p w:rsidR="003A202C" w:rsidRPr="00F86A6C" w:rsidRDefault="00376838" w:rsidP="003A202C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6A6C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3A202C" w:rsidRPr="00F86A6C">
        <w:rPr>
          <w:rFonts w:ascii="Times New Roman" w:hAnsi="Times New Roman"/>
          <w:sz w:val="24"/>
          <w:szCs w:val="24"/>
          <w:lang w:eastAsia="ru-RU"/>
        </w:rPr>
        <w:t>Положение регламентирует формы проведения, периодичность, системы оценивания, а также порядок текущего контроля успеваем</w:t>
      </w:r>
      <w:r w:rsidR="0074645B" w:rsidRPr="00F86A6C">
        <w:rPr>
          <w:rFonts w:ascii="Times New Roman" w:hAnsi="Times New Roman"/>
          <w:sz w:val="24"/>
          <w:szCs w:val="24"/>
          <w:lang w:eastAsia="ru-RU"/>
        </w:rPr>
        <w:t xml:space="preserve">ости и промежуточной аттестации </w:t>
      </w:r>
      <w:r w:rsidR="003A202C" w:rsidRPr="00F86A6C">
        <w:rPr>
          <w:rFonts w:ascii="Times New Roman" w:hAnsi="Times New Roman"/>
          <w:sz w:val="24"/>
          <w:szCs w:val="24"/>
          <w:lang w:eastAsia="ru-RU"/>
        </w:rPr>
        <w:t xml:space="preserve">обучающихся в </w:t>
      </w:r>
      <w:r w:rsidR="00DA279A" w:rsidRPr="00DA279A">
        <w:rPr>
          <w:rFonts w:ascii="Times New Roman" w:hAnsi="Times New Roman"/>
          <w:sz w:val="24"/>
          <w:szCs w:val="24"/>
        </w:rPr>
        <w:t>Автономн</w:t>
      </w:r>
      <w:r w:rsidR="00DA279A">
        <w:rPr>
          <w:rFonts w:ascii="Times New Roman" w:hAnsi="Times New Roman"/>
          <w:sz w:val="24"/>
          <w:szCs w:val="24"/>
        </w:rPr>
        <w:t>ой</w:t>
      </w:r>
      <w:r w:rsidR="00DA279A" w:rsidRPr="00DA279A">
        <w:rPr>
          <w:rFonts w:ascii="Times New Roman" w:hAnsi="Times New Roman"/>
          <w:sz w:val="24"/>
          <w:szCs w:val="24"/>
        </w:rPr>
        <w:t xml:space="preserve"> некоммерческ</w:t>
      </w:r>
      <w:r w:rsidR="00DA279A">
        <w:rPr>
          <w:rFonts w:ascii="Times New Roman" w:hAnsi="Times New Roman"/>
          <w:sz w:val="24"/>
          <w:szCs w:val="24"/>
        </w:rPr>
        <w:t>ой</w:t>
      </w:r>
      <w:r w:rsidR="00DA279A" w:rsidRPr="00DA279A">
        <w:rPr>
          <w:rFonts w:ascii="Times New Roman" w:hAnsi="Times New Roman"/>
          <w:sz w:val="24"/>
          <w:szCs w:val="24"/>
        </w:rPr>
        <w:t xml:space="preserve"> организаци</w:t>
      </w:r>
      <w:r w:rsidR="00DA279A">
        <w:rPr>
          <w:rFonts w:ascii="Times New Roman" w:hAnsi="Times New Roman"/>
          <w:sz w:val="24"/>
          <w:szCs w:val="24"/>
        </w:rPr>
        <w:t>и</w:t>
      </w:r>
      <w:r w:rsidR="00DA279A" w:rsidRPr="00DA279A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DA279A" w:rsidRPr="00DA279A">
        <w:rPr>
          <w:rFonts w:ascii="Times New Roman" w:hAnsi="Times New Roman"/>
          <w:sz w:val="24"/>
          <w:szCs w:val="24"/>
        </w:rPr>
        <w:t>ПсихПед</w:t>
      </w:r>
      <w:proofErr w:type="spellEnd"/>
      <w:r w:rsidR="00DA279A" w:rsidRPr="00DA279A">
        <w:rPr>
          <w:rFonts w:ascii="Times New Roman" w:hAnsi="Times New Roman"/>
          <w:sz w:val="24"/>
          <w:szCs w:val="24"/>
        </w:rPr>
        <w:t xml:space="preserve">" </w:t>
      </w:r>
      <w:r w:rsidRPr="00F86A6C">
        <w:rPr>
          <w:rFonts w:ascii="Times New Roman" w:hAnsi="Times New Roman"/>
          <w:sz w:val="24"/>
          <w:szCs w:val="24"/>
          <w:lang w:eastAsia="ru-RU"/>
        </w:rPr>
        <w:t>(</w:t>
      </w:r>
      <w:r w:rsidRPr="00F86A6C">
        <w:rPr>
          <w:rFonts w:ascii="Times New Roman" w:hAnsi="Times New Roman"/>
          <w:sz w:val="24"/>
          <w:szCs w:val="24"/>
          <w:lang w:eastAsia="en-US"/>
        </w:rPr>
        <w:t>далее – Образовательная организация</w:t>
      </w:r>
      <w:bookmarkStart w:id="0" w:name="_GoBack"/>
      <w:bookmarkEnd w:id="0"/>
      <w:r w:rsidRPr="00F86A6C">
        <w:rPr>
          <w:rFonts w:ascii="Times New Roman" w:hAnsi="Times New Roman"/>
          <w:sz w:val="24"/>
          <w:szCs w:val="24"/>
          <w:lang w:eastAsia="ru-RU"/>
        </w:rPr>
        <w:t>)</w:t>
      </w:r>
      <w:r w:rsidR="008C12BF" w:rsidRPr="00F86A6C">
        <w:rPr>
          <w:rFonts w:ascii="Times New Roman" w:hAnsi="Times New Roman"/>
          <w:sz w:val="24"/>
          <w:szCs w:val="24"/>
          <w:lang w:eastAsia="ru-RU"/>
        </w:rPr>
        <w:t>.</w:t>
      </w:r>
    </w:p>
    <w:p w:rsidR="00376838" w:rsidRPr="00AB02E7" w:rsidRDefault="00376838" w:rsidP="003A202C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A6D">
        <w:rPr>
          <w:rFonts w:ascii="Times New Roman" w:hAnsi="Times New Roman"/>
          <w:sz w:val="24"/>
          <w:szCs w:val="24"/>
          <w:lang w:eastAsia="en-US"/>
        </w:rPr>
        <w:t>Настоящее Положение</w:t>
      </w:r>
      <w:r w:rsidR="00E9135D" w:rsidRPr="00BA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35D" w:rsidRPr="00BA7A6D">
        <w:rPr>
          <w:rFonts w:ascii="Times New Roman" w:hAnsi="Times New Roman"/>
          <w:sz w:val="24"/>
          <w:szCs w:val="24"/>
          <w:lang w:eastAsia="en-US"/>
        </w:rPr>
        <w:t>разработан</w:t>
      </w:r>
      <w:r w:rsidRPr="00BA7A6D">
        <w:rPr>
          <w:rFonts w:ascii="Times New Roman" w:hAnsi="Times New Roman"/>
          <w:sz w:val="24"/>
          <w:szCs w:val="24"/>
          <w:lang w:eastAsia="en-US"/>
        </w:rPr>
        <w:t>о</w:t>
      </w:r>
      <w:r w:rsidR="00E9135D" w:rsidRPr="00AB02E7">
        <w:rPr>
          <w:rFonts w:ascii="Times New Roman" w:hAnsi="Times New Roman"/>
          <w:sz w:val="24"/>
          <w:szCs w:val="24"/>
          <w:lang w:eastAsia="en-US"/>
        </w:rPr>
        <w:t xml:space="preserve"> в соответствии с требованиями</w:t>
      </w:r>
      <w:r w:rsidRPr="00AB02E7">
        <w:rPr>
          <w:rFonts w:ascii="Times New Roman" w:hAnsi="Times New Roman"/>
          <w:sz w:val="24"/>
          <w:szCs w:val="24"/>
          <w:lang w:eastAsia="en-US"/>
        </w:rPr>
        <w:t>:</w:t>
      </w:r>
    </w:p>
    <w:p w:rsidR="00376838" w:rsidRPr="00AB02E7" w:rsidRDefault="00E9135D" w:rsidP="00684FBF">
      <w:pPr>
        <w:pStyle w:val="af3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02E7">
        <w:rPr>
          <w:rFonts w:ascii="Times New Roman" w:hAnsi="Times New Roman"/>
          <w:sz w:val="24"/>
          <w:szCs w:val="24"/>
          <w:lang w:eastAsia="en-US"/>
        </w:rPr>
        <w:t xml:space="preserve">Федерального закона </w:t>
      </w:r>
      <w:r w:rsidR="00376838" w:rsidRPr="00AB02E7">
        <w:rPr>
          <w:rFonts w:ascii="Times New Roman" w:hAnsi="Times New Roman"/>
          <w:sz w:val="24"/>
          <w:szCs w:val="24"/>
          <w:lang w:eastAsia="en-US"/>
        </w:rPr>
        <w:t xml:space="preserve">Российской Федерации </w:t>
      </w:r>
      <w:r w:rsidRPr="00AB02E7">
        <w:rPr>
          <w:rFonts w:ascii="Times New Roman" w:hAnsi="Times New Roman"/>
          <w:sz w:val="24"/>
          <w:szCs w:val="24"/>
          <w:lang w:eastAsia="en-US"/>
        </w:rPr>
        <w:t>от 29 декабря 2012 г</w:t>
      </w:r>
      <w:r w:rsidR="00376838" w:rsidRPr="00AB02E7">
        <w:rPr>
          <w:rFonts w:ascii="Times New Roman" w:hAnsi="Times New Roman"/>
          <w:sz w:val="24"/>
          <w:szCs w:val="24"/>
          <w:lang w:eastAsia="en-US"/>
        </w:rPr>
        <w:t>.</w:t>
      </w:r>
      <w:r w:rsidRPr="00AB02E7">
        <w:rPr>
          <w:rFonts w:ascii="Times New Roman" w:hAnsi="Times New Roman"/>
          <w:sz w:val="24"/>
          <w:szCs w:val="24"/>
          <w:lang w:eastAsia="en-US"/>
        </w:rPr>
        <w:t xml:space="preserve"> № 273-ФЗ «Об образ</w:t>
      </w:r>
      <w:r w:rsidR="00684FBF" w:rsidRPr="00AB02E7">
        <w:rPr>
          <w:rFonts w:ascii="Times New Roman" w:hAnsi="Times New Roman"/>
          <w:sz w:val="24"/>
          <w:szCs w:val="24"/>
          <w:lang w:eastAsia="en-US"/>
        </w:rPr>
        <w:t>овании в Российской Федерации»;</w:t>
      </w:r>
    </w:p>
    <w:p w:rsidR="00376838" w:rsidRPr="00AB02E7" w:rsidRDefault="00376838" w:rsidP="00684FBF">
      <w:pPr>
        <w:pStyle w:val="af3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en-US"/>
        </w:rPr>
        <w:t>Приказа</w:t>
      </w:r>
      <w:r w:rsidR="00E9135D" w:rsidRPr="00AB02E7">
        <w:rPr>
          <w:rFonts w:ascii="Times New Roman" w:hAnsi="Times New Roman"/>
          <w:sz w:val="24"/>
          <w:szCs w:val="24"/>
          <w:lang w:eastAsia="en-US"/>
        </w:rPr>
        <w:t xml:space="preserve">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684FBF" w:rsidRPr="00AB02E7">
        <w:rPr>
          <w:rFonts w:ascii="Times New Roman" w:hAnsi="Times New Roman"/>
          <w:sz w:val="24"/>
          <w:szCs w:val="24"/>
          <w:lang w:eastAsia="ru-RU"/>
        </w:rPr>
        <w:t>;</w:t>
      </w:r>
    </w:p>
    <w:p w:rsidR="00376838" w:rsidRPr="00FD1800" w:rsidRDefault="00FD1800" w:rsidP="00684FBF">
      <w:pPr>
        <w:pStyle w:val="af3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0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217BD2" w:rsidRPr="00FD1800">
        <w:rPr>
          <w:rFonts w:ascii="Times New Roman" w:hAnsi="Times New Roman"/>
          <w:sz w:val="24"/>
          <w:szCs w:val="24"/>
          <w:lang w:eastAsia="en-US"/>
        </w:rPr>
        <w:t>»</w:t>
      </w:r>
      <w:r w:rsidR="00684FBF" w:rsidRPr="00FD1800">
        <w:rPr>
          <w:rFonts w:ascii="Times New Roman" w:hAnsi="Times New Roman"/>
          <w:sz w:val="24"/>
          <w:szCs w:val="24"/>
          <w:lang w:eastAsia="ru-RU"/>
        </w:rPr>
        <w:t>;</w:t>
      </w:r>
    </w:p>
    <w:p w:rsidR="00E9135D" w:rsidRPr="00AB02E7" w:rsidRDefault="008956CC" w:rsidP="00684FBF">
      <w:pPr>
        <w:pStyle w:val="af3"/>
        <w:widowControl w:val="0"/>
        <w:numPr>
          <w:ilvl w:val="0"/>
          <w:numId w:val="15"/>
        </w:numPr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>Устав</w:t>
      </w:r>
      <w:r w:rsidR="00376838" w:rsidRPr="00AB02E7">
        <w:rPr>
          <w:rFonts w:ascii="Times New Roman" w:hAnsi="Times New Roman"/>
          <w:sz w:val="24"/>
          <w:szCs w:val="24"/>
          <w:lang w:eastAsia="ru-RU"/>
        </w:rPr>
        <w:t>а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6838" w:rsidRPr="00AB02E7">
        <w:rPr>
          <w:rFonts w:ascii="Times New Roman" w:hAnsi="Times New Roman"/>
          <w:sz w:val="24"/>
          <w:szCs w:val="24"/>
          <w:lang w:eastAsia="ru-RU"/>
        </w:rPr>
        <w:t xml:space="preserve">и локальных актов </w:t>
      </w:r>
      <w:r w:rsidR="007B3B47" w:rsidRPr="00AB02E7">
        <w:rPr>
          <w:rFonts w:ascii="Times New Roman" w:hAnsi="Times New Roman"/>
          <w:sz w:val="24"/>
          <w:szCs w:val="24"/>
          <w:lang w:eastAsia="ru-RU"/>
        </w:rPr>
        <w:t>О</w:t>
      </w:r>
      <w:r w:rsidR="00376838" w:rsidRPr="00AB02E7">
        <w:rPr>
          <w:rFonts w:ascii="Times New Roman" w:hAnsi="Times New Roman"/>
          <w:sz w:val="24"/>
          <w:szCs w:val="24"/>
          <w:lang w:eastAsia="ru-RU"/>
        </w:rPr>
        <w:t>бразовательной о</w:t>
      </w:r>
      <w:r w:rsidRPr="00AB02E7">
        <w:rPr>
          <w:rFonts w:ascii="Times New Roman" w:hAnsi="Times New Roman"/>
          <w:sz w:val="24"/>
          <w:szCs w:val="24"/>
          <w:lang w:eastAsia="ru-RU"/>
        </w:rPr>
        <w:t>рганизаци</w:t>
      </w:r>
      <w:r w:rsidR="007B3B47" w:rsidRPr="00AB02E7">
        <w:rPr>
          <w:rFonts w:ascii="Times New Roman" w:hAnsi="Times New Roman"/>
          <w:sz w:val="24"/>
          <w:szCs w:val="24"/>
          <w:lang w:eastAsia="ru-RU"/>
        </w:rPr>
        <w:t>и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>.</w:t>
      </w:r>
    </w:p>
    <w:p w:rsidR="00E9135D" w:rsidRPr="00AB02E7" w:rsidRDefault="00E9135D" w:rsidP="009B53C0">
      <w:pPr>
        <w:pStyle w:val="af3"/>
        <w:numPr>
          <w:ilvl w:val="1"/>
          <w:numId w:val="1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>Основные понятия:</w:t>
      </w:r>
    </w:p>
    <w:p w:rsidR="00E9135D" w:rsidRPr="00AB02E7" w:rsidRDefault="00E9135D" w:rsidP="001800FF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>Аттестация обучающихся</w:t>
      </w:r>
      <w:r w:rsidRPr="00AB02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B53C0" w:rsidRPr="00AB02E7">
        <w:rPr>
          <w:rFonts w:ascii="Times New Roman" w:hAnsi="Times New Roman"/>
          <w:sz w:val="24"/>
          <w:szCs w:val="24"/>
          <w:lang w:eastAsia="en-US"/>
        </w:rPr>
        <w:t>–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элемент образовательного процесса, представляющий собой оценку освоения обучающимися образовательной программы или ее части (раздела, темы и т.д.).</w:t>
      </w:r>
    </w:p>
    <w:p w:rsidR="00E9135D" w:rsidRPr="00AB02E7" w:rsidRDefault="00E9135D" w:rsidP="001800FF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– аттестация, проводимая в ходе изучения обучающимися содержания учебных дисциплин (модулей) </w:t>
      </w:r>
      <w:r w:rsidR="009B53C0" w:rsidRPr="00AB02E7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или основной программы профессионального обучения (далее – образовательные программы)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135D" w:rsidRPr="00AB02E7" w:rsidRDefault="00E9135D" w:rsidP="001800FF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45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9B53C0" w:rsidRPr="00AF4145">
        <w:rPr>
          <w:rFonts w:ascii="Times New Roman" w:hAnsi="Times New Roman"/>
          <w:sz w:val="24"/>
          <w:szCs w:val="24"/>
          <w:lang w:eastAsia="ru-RU"/>
        </w:rPr>
        <w:t>–</w:t>
      </w:r>
      <w:r w:rsidRPr="00AF4145">
        <w:rPr>
          <w:rFonts w:ascii="Times New Roman" w:hAnsi="Times New Roman"/>
          <w:sz w:val="24"/>
          <w:szCs w:val="24"/>
          <w:lang w:eastAsia="ru-RU"/>
        </w:rPr>
        <w:t xml:space="preserve"> аттестация обучающихся по всему объему учебно</w:t>
      </w:r>
      <w:r w:rsidR="004F03F6" w:rsidRPr="00AF4145">
        <w:rPr>
          <w:rFonts w:ascii="Times New Roman" w:hAnsi="Times New Roman"/>
          <w:sz w:val="24"/>
          <w:szCs w:val="24"/>
          <w:lang w:eastAsia="ru-RU"/>
        </w:rPr>
        <w:t>й</w:t>
      </w:r>
      <w:r w:rsidRPr="00AF4145">
        <w:rPr>
          <w:rFonts w:ascii="Times New Roman" w:hAnsi="Times New Roman"/>
          <w:sz w:val="24"/>
          <w:szCs w:val="24"/>
          <w:lang w:eastAsia="ru-RU"/>
        </w:rPr>
        <w:t xml:space="preserve"> дисциплины (модуля), входящ</w:t>
      </w:r>
      <w:r w:rsidR="00DD197B" w:rsidRPr="00AF4145">
        <w:rPr>
          <w:rFonts w:ascii="Times New Roman" w:hAnsi="Times New Roman"/>
          <w:sz w:val="24"/>
          <w:szCs w:val="24"/>
          <w:lang w:eastAsia="ru-RU"/>
        </w:rPr>
        <w:t>ей(-его)</w:t>
      </w:r>
      <w:r w:rsidRPr="00AF4145">
        <w:rPr>
          <w:rFonts w:ascii="Times New Roman" w:hAnsi="Times New Roman"/>
          <w:sz w:val="24"/>
          <w:szCs w:val="24"/>
          <w:lang w:eastAsia="ru-RU"/>
        </w:rPr>
        <w:t xml:space="preserve"> в состав образовательной программы, или их отдельным частям.</w:t>
      </w:r>
    </w:p>
    <w:p w:rsidR="00084A6C" w:rsidRPr="001800FF" w:rsidRDefault="001800FF" w:rsidP="001800FF">
      <w:pPr>
        <w:pStyle w:val="af3"/>
        <w:widowControl w:val="0"/>
        <w:numPr>
          <w:ilvl w:val="1"/>
          <w:numId w:val="11"/>
        </w:numPr>
        <w:tabs>
          <w:tab w:val="left" w:pos="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4A6C" w:rsidRPr="001800FF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является основной формой контроля учебной работы обучающихся. Формы</w:t>
      </w:r>
      <w:r w:rsidR="0063666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84A6C" w:rsidRPr="001800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порядок</w:t>
      </w:r>
      <w:r w:rsidR="006366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технологии</w:t>
      </w:r>
      <w:r w:rsidR="00084A6C" w:rsidRPr="001800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проведения промежуточной аттестации определяются </w:t>
      </w:r>
      <w:r w:rsidR="00217BD2" w:rsidRPr="001800F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="00084A6C" w:rsidRPr="001800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программой.</w:t>
      </w:r>
    </w:p>
    <w:p w:rsidR="00E9135D" w:rsidRPr="004F03F6" w:rsidRDefault="00084A6C" w:rsidP="009B53C0">
      <w:pPr>
        <w:widowControl w:val="0"/>
        <w:numPr>
          <w:ilvl w:val="1"/>
          <w:numId w:val="11"/>
        </w:numPr>
        <w:tabs>
          <w:tab w:val="left" w:pos="0"/>
        </w:tabs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является дополнительной формой контроля учебной работы обучающихся, проводимой в течение всего периода обучения. </w:t>
      </w:r>
    </w:p>
    <w:p w:rsidR="004F03F6" w:rsidRPr="00AB02E7" w:rsidRDefault="004F03F6" w:rsidP="004F03F6">
      <w:pPr>
        <w:widowControl w:val="0"/>
        <w:tabs>
          <w:tab w:val="left" w:pos="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35D" w:rsidRPr="00AB02E7" w:rsidRDefault="00E9135D" w:rsidP="009D3CC7">
      <w:pPr>
        <w:shd w:val="clear" w:color="auto" w:fill="FFFFFF"/>
        <w:suppressAutoHyphens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02E7">
        <w:rPr>
          <w:rFonts w:ascii="Times New Roman" w:hAnsi="Times New Roman"/>
          <w:b/>
          <w:sz w:val="24"/>
          <w:szCs w:val="24"/>
          <w:lang w:eastAsia="ru-RU"/>
        </w:rPr>
        <w:lastRenderedPageBreak/>
        <w:t>2. Организация и проведение текущего контроля успеваемости</w:t>
      </w:r>
    </w:p>
    <w:p w:rsidR="00E9135D" w:rsidRPr="00AB02E7" w:rsidRDefault="00E9135D" w:rsidP="00217BD2">
      <w:pPr>
        <w:suppressAutoHyphens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35D" w:rsidRPr="00AB02E7" w:rsidRDefault="00E9135D" w:rsidP="009D3CC7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 успеваемости предназначен для проверки качества усвоени</w:t>
      </w:r>
      <w:r w:rsidR="007509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учебного материала, повышения </w:t>
      </w: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мотивации обучающихся к активной систематической работе в течение периода обучения, активизации самостоятельной работы обучающихся и совершенствования </w:t>
      </w:r>
      <w:r w:rsidR="00217BD2" w:rsidRPr="00AB02E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технологий</w:t>
      </w: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3B47" w:rsidRPr="00AB02E7" w:rsidRDefault="007B3B47" w:rsidP="009D3CC7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>Наличие</w:t>
      </w:r>
      <w:r w:rsidR="000E296C">
        <w:rPr>
          <w:rFonts w:ascii="Times New Roman" w:hAnsi="Times New Roman"/>
          <w:color w:val="000000"/>
          <w:sz w:val="24"/>
          <w:szCs w:val="24"/>
          <w:lang w:eastAsia="ru-RU"/>
        </w:rPr>
        <w:t>, п</w:t>
      </w:r>
      <w:r w:rsidR="000E296C" w:rsidRPr="00AB02E7">
        <w:rPr>
          <w:rFonts w:ascii="Times New Roman" w:hAnsi="Times New Roman"/>
          <w:color w:val="000000"/>
          <w:sz w:val="24"/>
          <w:szCs w:val="24"/>
          <w:lang w:eastAsia="ru-RU"/>
        </w:rPr>
        <w:t>орядок, формы и периодичность проведения</w:t>
      </w: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текущего контроля успеваемости при реализации </w:t>
      </w:r>
      <w:r w:rsidR="00217BD2" w:rsidRPr="00AB02E7">
        <w:rPr>
          <w:rFonts w:ascii="Times New Roman" w:hAnsi="Times New Roman"/>
          <w:color w:val="000000"/>
          <w:sz w:val="24"/>
          <w:szCs w:val="24"/>
          <w:lang w:eastAsia="ru-RU"/>
        </w:rPr>
        <w:t>образовате</w:t>
      </w: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льной программы определяется </w:t>
      </w:r>
      <w:r w:rsidR="000E296C">
        <w:rPr>
          <w:rFonts w:ascii="Times New Roman" w:hAnsi="Times New Roman"/>
          <w:color w:val="000000"/>
          <w:sz w:val="24"/>
          <w:szCs w:val="24"/>
          <w:lang w:eastAsia="ru-RU"/>
        </w:rPr>
        <w:t>самой образовательной</w:t>
      </w:r>
      <w:r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программой. </w:t>
      </w:r>
    </w:p>
    <w:p w:rsidR="00E9135D" w:rsidRPr="006F37B6" w:rsidRDefault="00FB2832" w:rsidP="009D3CC7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Методы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 xml:space="preserve"> текущего контроля 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успеваемости</w:t>
      </w:r>
      <w:r w:rsidR="00E9135D" w:rsidRPr="00AB02E7">
        <w:rPr>
          <w:rFonts w:ascii="Times New Roman" w:hAnsi="Times New Roman"/>
          <w:color w:val="000000"/>
          <w:sz w:val="24"/>
          <w:szCs w:val="24"/>
          <w:lang w:eastAsia="ru-RU"/>
        </w:rPr>
        <w:t>, используемые инструменты и технологии, критерии оценивания, систему оценивания</w:t>
      </w:r>
      <w:r w:rsidRPr="00FB2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02E7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E9135D" w:rsidRPr="00AB0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>педагогический работник исходя из вида, содержания, структуры, логики построения учебных дисциплин (модулей)</w:t>
      </w:r>
      <w:r w:rsidR="004F03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03F6" w:rsidRPr="006F37B6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 w:rsidR="00E9135D" w:rsidRPr="006F37B6">
        <w:rPr>
          <w:rFonts w:ascii="Times New Roman" w:hAnsi="Times New Roman"/>
          <w:sz w:val="24"/>
          <w:szCs w:val="24"/>
          <w:lang w:eastAsia="ru-RU"/>
        </w:rPr>
        <w:t xml:space="preserve"> программы.</w:t>
      </w:r>
      <w:r w:rsidR="00E9135D" w:rsidRPr="006F37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2C15" w:rsidRPr="006F37B6" w:rsidRDefault="00BB2C15" w:rsidP="00BB2C15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7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текущего контроля успеваемости могут быть: </w:t>
      </w:r>
    </w:p>
    <w:p w:rsidR="00BB2C15" w:rsidRPr="006F37B6" w:rsidRDefault="00BB2C15" w:rsidP="00BB2C15">
      <w:pPr>
        <w:pStyle w:val="af3"/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37B6">
        <w:rPr>
          <w:rFonts w:ascii="Times New Roman" w:hAnsi="Times New Roman"/>
          <w:color w:val="000000"/>
          <w:sz w:val="24"/>
          <w:szCs w:val="24"/>
          <w:lang w:eastAsia="ru-RU"/>
        </w:rPr>
        <w:t>тестирование и другие формы.</w:t>
      </w:r>
    </w:p>
    <w:p w:rsidR="00E9135D" w:rsidRPr="00AB02E7" w:rsidRDefault="00E9135D" w:rsidP="009D3CC7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7B6">
        <w:rPr>
          <w:rFonts w:ascii="Times New Roman" w:hAnsi="Times New Roman"/>
          <w:sz w:val="24"/>
          <w:szCs w:val="24"/>
          <w:lang w:eastAsia="ru-RU"/>
        </w:rPr>
        <w:t>Текущий контроль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успеваемости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</w:t>
      </w:r>
      <w:r w:rsidR="00131FF2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Pr="00AB02E7">
        <w:rPr>
          <w:rFonts w:ascii="Times New Roman" w:hAnsi="Times New Roman"/>
          <w:sz w:val="24"/>
          <w:szCs w:val="24"/>
          <w:lang w:eastAsia="ru-RU"/>
        </w:rPr>
        <w:t>программы, предусмотренн</w:t>
      </w:r>
      <w:r w:rsidR="00B55128" w:rsidRPr="00AB02E7">
        <w:rPr>
          <w:rFonts w:ascii="Times New Roman" w:hAnsi="Times New Roman"/>
          <w:sz w:val="24"/>
          <w:szCs w:val="24"/>
          <w:lang w:eastAsia="ru-RU"/>
        </w:rPr>
        <w:t>ых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индивидуальным учебным планом.</w:t>
      </w:r>
    </w:p>
    <w:p w:rsidR="00E9135D" w:rsidRDefault="00D84085" w:rsidP="009D3CC7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Требования, предъявляемые </w:t>
      </w:r>
      <w:r w:rsidR="0074645B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текущему контролю успеваемости, доводятся до сведения обучающегося в период его принятия в Образовательную организацию.</w:t>
      </w:r>
    </w:p>
    <w:p w:rsidR="00D84085" w:rsidRPr="00AB02E7" w:rsidRDefault="0074645B" w:rsidP="009D3CC7">
      <w:pPr>
        <w:numPr>
          <w:ilvl w:val="1"/>
          <w:numId w:val="8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Результаты текущего контроля </w:t>
      </w:r>
      <w:r w:rsidR="00D84085">
        <w:rPr>
          <w:rFonts w:ascii="Times New Roman" w:hAnsi="Times New Roman"/>
          <w:sz w:val="24"/>
          <w:szCs w:val="24"/>
          <w:lang w:eastAsia="ru-RU"/>
        </w:rPr>
        <w:t>успеваемости обучающихся отображаются в индивидуальных формах учета результатов освоения образовательной программы.</w:t>
      </w:r>
    </w:p>
    <w:p w:rsidR="00E9135D" w:rsidRPr="00AB02E7" w:rsidRDefault="00E9135D" w:rsidP="00217BD2">
      <w:pPr>
        <w:shd w:val="clear" w:color="auto" w:fill="FFFFFF"/>
        <w:suppressAutoHyphens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9135D" w:rsidRPr="00AB02E7" w:rsidRDefault="00E9135D" w:rsidP="009D3CC7">
      <w:pPr>
        <w:numPr>
          <w:ilvl w:val="0"/>
          <w:numId w:val="7"/>
        </w:numPr>
        <w:suppressAutoHyphens w:val="0"/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02E7">
        <w:rPr>
          <w:rFonts w:ascii="Times New Roman" w:hAnsi="Times New Roman"/>
          <w:b/>
          <w:sz w:val="24"/>
          <w:szCs w:val="24"/>
          <w:lang w:eastAsia="ru-RU"/>
        </w:rPr>
        <w:t>Организация и проведение промежуточной аттестации обучающихся</w:t>
      </w:r>
    </w:p>
    <w:p w:rsidR="00E9135D" w:rsidRPr="00AB02E7" w:rsidRDefault="00E9135D" w:rsidP="00217BD2">
      <w:pPr>
        <w:suppressAutoHyphens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9135D" w:rsidRPr="009B3327" w:rsidRDefault="00E9135D" w:rsidP="009D3CC7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>Промежуточная аттестация призвана оценить</w:t>
      </w:r>
      <w:r w:rsidR="007C1DF6" w:rsidRPr="00AB02E7">
        <w:rPr>
          <w:rFonts w:ascii="Times New Roman" w:hAnsi="Times New Roman"/>
          <w:sz w:val="24"/>
          <w:szCs w:val="24"/>
          <w:lang w:eastAsia="ru-RU"/>
        </w:rPr>
        <w:t xml:space="preserve"> знания, умения, навыки и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компетенции, полученные обучающимися в процессе обучения, обеспечить контроль качества освоения </w:t>
      </w:r>
      <w:r w:rsidR="00E3001B" w:rsidRPr="009B3327">
        <w:rPr>
          <w:rFonts w:ascii="Times New Roman" w:hAnsi="Times New Roman"/>
          <w:sz w:val="24"/>
          <w:szCs w:val="24"/>
          <w:lang w:eastAsia="ru-RU"/>
        </w:rPr>
        <w:t>части образовательной</w:t>
      </w:r>
      <w:r w:rsidRPr="009B3327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E3001B" w:rsidRPr="009B3327">
        <w:rPr>
          <w:rFonts w:ascii="Times New Roman" w:hAnsi="Times New Roman"/>
          <w:sz w:val="24"/>
          <w:szCs w:val="24"/>
          <w:lang w:eastAsia="ru-RU"/>
        </w:rPr>
        <w:t>ы</w:t>
      </w:r>
      <w:r w:rsidRPr="009B3327">
        <w:rPr>
          <w:rFonts w:ascii="Times New Roman" w:hAnsi="Times New Roman"/>
          <w:sz w:val="24"/>
          <w:szCs w:val="24"/>
          <w:lang w:eastAsia="ru-RU"/>
        </w:rPr>
        <w:t>.</w:t>
      </w:r>
    </w:p>
    <w:p w:rsidR="00BB2C15" w:rsidRPr="009B3327" w:rsidRDefault="00BB2C15" w:rsidP="00BB2C15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Промежуточная аттестация проводится по завершении изучения отдельного раздела </w:t>
      </w:r>
      <w:r w:rsidRPr="009B3327">
        <w:rPr>
          <w:rFonts w:ascii="Times New Roman" w:hAnsi="Times New Roman"/>
          <w:sz w:val="24"/>
          <w:szCs w:val="24"/>
          <w:lang w:eastAsia="ru-RU"/>
        </w:rPr>
        <w:t>образовательной программы</w:t>
      </w:r>
      <w:r w:rsidRPr="009B33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(у</w:t>
      </w:r>
      <w:r w:rsidRPr="009B3327">
        <w:rPr>
          <w:rFonts w:ascii="Times New Roman" w:hAnsi="Times New Roman"/>
          <w:sz w:val="24"/>
          <w:szCs w:val="24"/>
          <w:lang w:eastAsia="ru-RU"/>
        </w:rPr>
        <w:t xml:space="preserve">чебной дисциплины (модуля)) </w:t>
      </w:r>
      <w:r w:rsidRPr="009B33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его части</w:t>
      </w:r>
      <w:r w:rsidRPr="009B3327">
        <w:rPr>
          <w:rFonts w:ascii="Times New Roman" w:hAnsi="Times New Roman"/>
          <w:sz w:val="24"/>
          <w:szCs w:val="24"/>
          <w:lang w:eastAsia="ru-RU"/>
        </w:rPr>
        <w:t>, являющимися обязательными для промежуточной аттестации обучающихся. Формы проведения промежуточной аттестации и периодичность определяются образовательной программой, ее учебным планом.</w:t>
      </w:r>
    </w:p>
    <w:p w:rsidR="00BB2C15" w:rsidRPr="009B3327" w:rsidRDefault="00BB2C15" w:rsidP="00BB2C15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27">
        <w:rPr>
          <w:rFonts w:ascii="Times New Roman" w:hAnsi="Times New Roman"/>
          <w:sz w:val="24"/>
          <w:szCs w:val="24"/>
          <w:lang w:eastAsia="ru-RU"/>
        </w:rPr>
        <w:t>Возможной формой промежуточной аттестации является зачет (обычный или дифференцированный).</w:t>
      </w:r>
      <w:r w:rsidRPr="009B3327">
        <w:rPr>
          <w:rFonts w:eastAsia="Calibri"/>
          <w:sz w:val="24"/>
          <w:szCs w:val="24"/>
          <w:lang w:eastAsia="en-US"/>
        </w:rPr>
        <w:t xml:space="preserve"> </w:t>
      </w:r>
    </w:p>
    <w:p w:rsidR="00BB2C15" w:rsidRPr="009B3327" w:rsidRDefault="00BB2C15" w:rsidP="00BB2C15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27">
        <w:rPr>
          <w:rFonts w:ascii="Times New Roman" w:hAnsi="Times New Roman"/>
          <w:sz w:val="24"/>
          <w:szCs w:val="24"/>
          <w:lang w:eastAsia="ru-RU"/>
        </w:rPr>
        <w:t xml:space="preserve">Зачет </w:t>
      </w:r>
      <w:r w:rsidRPr="009B3327">
        <w:rPr>
          <w:rFonts w:ascii="Times New Roman" w:hAnsi="Times New Roman"/>
          <w:sz w:val="24"/>
          <w:szCs w:val="24"/>
          <w:lang w:eastAsia="en-US"/>
        </w:rPr>
        <w:t>–</w:t>
      </w:r>
      <w:r w:rsidRPr="009B3327">
        <w:rPr>
          <w:rFonts w:ascii="Times New Roman" w:hAnsi="Times New Roman"/>
          <w:sz w:val="24"/>
          <w:szCs w:val="24"/>
          <w:lang w:eastAsia="ru-RU"/>
        </w:rPr>
        <w:t xml:space="preserve"> форма промежуточной аттестации, направленная на успешное усвоение обучающимся учебного материала лекционных курсов, практических и семинарских занятий, выполнения лабораторных работ, курсовых проектов (работ), а также прохождения практики. Вид зачета устанавливается образовательной программой.</w:t>
      </w:r>
    </w:p>
    <w:p w:rsidR="00BB2C15" w:rsidRPr="009B3327" w:rsidRDefault="00BB2C15" w:rsidP="00BB2C15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27">
        <w:rPr>
          <w:rFonts w:ascii="Times New Roman" w:hAnsi="Times New Roman"/>
          <w:sz w:val="24"/>
          <w:szCs w:val="24"/>
          <w:lang w:eastAsia="ru-RU"/>
        </w:rPr>
        <w:t>Промежуточная аттестация входит в период (время изучения) учебной дисциплины (модуля) и проводится за счет часов, отведенных на освоение соответствующего учебного раздела, в соответствии с учебным планом.</w:t>
      </w:r>
    </w:p>
    <w:p w:rsidR="00E9135D" w:rsidRPr="00AB02E7" w:rsidRDefault="00E9135D" w:rsidP="009D3CC7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Сроки промежуточной аттестации, регламент проведения, а также критерии </w:t>
      </w:r>
      <w:r w:rsidR="00D84085" w:rsidRPr="009B3327">
        <w:rPr>
          <w:rFonts w:ascii="Times New Roman" w:hAnsi="Times New Roman"/>
          <w:sz w:val="24"/>
          <w:szCs w:val="24"/>
          <w:lang w:eastAsia="ru-RU"/>
        </w:rPr>
        <w:t>оценивания доводятся до сведения обучающихся</w:t>
      </w:r>
      <w:r w:rsidR="00D840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вначале изуч</w:t>
      </w:r>
      <w:r w:rsidRPr="00AB02E7">
        <w:rPr>
          <w:rFonts w:ascii="Times New Roman" w:hAnsi="Times New Roman"/>
          <w:sz w:val="24"/>
          <w:szCs w:val="24"/>
          <w:lang w:eastAsia="ru-RU"/>
        </w:rPr>
        <w:t>е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ния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учебно</w:t>
      </w:r>
      <w:r w:rsidR="004F03F6">
        <w:rPr>
          <w:rFonts w:ascii="Times New Roman" w:hAnsi="Times New Roman"/>
          <w:sz w:val="24"/>
          <w:szCs w:val="24"/>
          <w:lang w:eastAsia="ru-RU"/>
        </w:rPr>
        <w:t>й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дисциплин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ы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(модул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я</w:t>
      </w:r>
      <w:r w:rsidR="00D84085">
        <w:rPr>
          <w:rFonts w:ascii="Times New Roman" w:hAnsi="Times New Roman"/>
          <w:sz w:val="24"/>
          <w:szCs w:val="24"/>
          <w:lang w:eastAsia="ru-RU"/>
        </w:rPr>
        <w:t xml:space="preserve">) и др. </w:t>
      </w:r>
      <w:r w:rsidRPr="00AB02E7">
        <w:rPr>
          <w:rFonts w:ascii="Times New Roman" w:hAnsi="Times New Roman"/>
          <w:sz w:val="24"/>
          <w:szCs w:val="24"/>
          <w:lang w:eastAsia="ru-RU"/>
        </w:rPr>
        <w:t>и не могут быть изменены в период его изучения.</w:t>
      </w:r>
    </w:p>
    <w:p w:rsidR="00E9135D" w:rsidRPr="00AB02E7" w:rsidRDefault="00E3001B" w:rsidP="009D3CC7">
      <w:pPr>
        <w:numPr>
          <w:ilvl w:val="1"/>
          <w:numId w:val="7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>А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>пелляци</w:t>
      </w:r>
      <w:r w:rsidR="00FF5AA8" w:rsidRPr="00AB02E7">
        <w:rPr>
          <w:rFonts w:ascii="Times New Roman" w:hAnsi="Times New Roman"/>
          <w:sz w:val="24"/>
          <w:szCs w:val="24"/>
          <w:lang w:eastAsia="ru-RU"/>
        </w:rPr>
        <w:t>я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 xml:space="preserve"> по результатам промежуточной аттестации не </w:t>
      </w:r>
      <w:r w:rsidRPr="00AB02E7">
        <w:rPr>
          <w:rFonts w:ascii="Times New Roman" w:hAnsi="Times New Roman"/>
          <w:sz w:val="24"/>
          <w:szCs w:val="24"/>
          <w:lang w:eastAsia="ru-RU"/>
        </w:rPr>
        <w:t>предусмотр</w:t>
      </w:r>
      <w:r w:rsidR="00E9135D" w:rsidRPr="00AB02E7">
        <w:rPr>
          <w:rFonts w:ascii="Times New Roman" w:hAnsi="Times New Roman"/>
          <w:sz w:val="24"/>
          <w:szCs w:val="24"/>
          <w:lang w:eastAsia="ru-RU"/>
        </w:rPr>
        <w:t>ена.</w:t>
      </w:r>
    </w:p>
    <w:p w:rsidR="009D3CC7" w:rsidRPr="006A543E" w:rsidRDefault="00E9135D" w:rsidP="009D3CC7">
      <w:pPr>
        <w:numPr>
          <w:ilvl w:val="1"/>
          <w:numId w:val="7"/>
        </w:numPr>
        <w:shd w:val="clear" w:color="auto" w:fill="FFFFFF"/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или не прохождение </w:t>
      </w:r>
      <w:r w:rsidRPr="006A543E">
        <w:rPr>
          <w:rFonts w:ascii="Times New Roman" w:hAnsi="Times New Roman"/>
          <w:sz w:val="24"/>
          <w:szCs w:val="24"/>
          <w:lang w:eastAsia="ru-RU"/>
        </w:rPr>
        <w:t>промежуточной аттестации при отсутствии уважительных причин признаются академической задолженностью обучающегося.</w:t>
      </w:r>
      <w:r w:rsidRPr="006A543E">
        <w:rPr>
          <w:rFonts w:eastAsia="Calibri"/>
          <w:sz w:val="24"/>
          <w:szCs w:val="24"/>
          <w:lang w:eastAsia="en-US"/>
        </w:rPr>
        <w:t xml:space="preserve"> </w:t>
      </w:r>
    </w:p>
    <w:p w:rsidR="006822E7" w:rsidRPr="006822E7" w:rsidRDefault="006822E7" w:rsidP="006822E7">
      <w:pPr>
        <w:numPr>
          <w:ilvl w:val="1"/>
          <w:numId w:val="7"/>
        </w:numPr>
        <w:shd w:val="clear" w:color="auto" w:fill="FFFFFF"/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E7">
        <w:rPr>
          <w:rFonts w:ascii="Times New Roman" w:hAnsi="Times New Roman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соответствующему разделу образовательной программы (учебной дисциплины (модуля)) или его части не более двух раз в сроки, определяемые Образовательной организацией, в пределах одного года с момента образования академической задолженности. </w:t>
      </w:r>
    </w:p>
    <w:p w:rsidR="006822E7" w:rsidRPr="006822E7" w:rsidRDefault="006822E7" w:rsidP="006822E7">
      <w:pPr>
        <w:numPr>
          <w:ilvl w:val="1"/>
          <w:numId w:val="7"/>
        </w:numPr>
        <w:shd w:val="clear" w:color="auto" w:fill="FFFFFF"/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E7">
        <w:rPr>
          <w:rFonts w:ascii="Times New Roman" w:hAnsi="Times New Roman"/>
          <w:sz w:val="24"/>
          <w:szCs w:val="24"/>
          <w:lang w:eastAsia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не допускаются до итоговой аттестации и получают справку об обучении или о периоде обучения установленного Образовательной организацией образца. </w:t>
      </w:r>
    </w:p>
    <w:p w:rsidR="006822E7" w:rsidRPr="006822E7" w:rsidRDefault="006822E7" w:rsidP="006822E7">
      <w:pPr>
        <w:numPr>
          <w:ilvl w:val="1"/>
          <w:numId w:val="7"/>
        </w:numPr>
        <w:shd w:val="clear" w:color="auto" w:fill="FFFFFF"/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E7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обучающихся, занимающихся по индивидуальному учебному плану в пределах осваиваемой образовательной программы, проводится с учетом особенностей освоения программы, предусмотренных индивидуальным учебным планом.</w:t>
      </w:r>
    </w:p>
    <w:p w:rsidR="006822E7" w:rsidRPr="006822E7" w:rsidRDefault="006822E7" w:rsidP="006822E7">
      <w:pPr>
        <w:numPr>
          <w:ilvl w:val="1"/>
          <w:numId w:val="7"/>
        </w:numPr>
        <w:shd w:val="clear" w:color="auto" w:fill="FFFFFF"/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2E7">
        <w:rPr>
          <w:rFonts w:ascii="Times New Roman" w:hAnsi="Times New Roman"/>
          <w:sz w:val="24"/>
          <w:szCs w:val="24"/>
          <w:lang w:eastAsia="ru-RU"/>
        </w:rPr>
        <w:t>Взимание с обучающихся платы за прохождение промежуточной аттестации не допускается.</w:t>
      </w:r>
    </w:p>
    <w:p w:rsidR="00E9135D" w:rsidRPr="00AB02E7" w:rsidRDefault="00E9135D" w:rsidP="00217BD2">
      <w:pPr>
        <w:suppressAutoHyphens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135D" w:rsidRPr="00AB02E7" w:rsidRDefault="00E9135D" w:rsidP="00217BD2">
      <w:pPr>
        <w:keepNext/>
        <w:keepLines/>
        <w:widowControl w:val="0"/>
        <w:numPr>
          <w:ilvl w:val="0"/>
          <w:numId w:val="7"/>
        </w:numPr>
        <w:tabs>
          <w:tab w:val="left" w:pos="1122"/>
        </w:tabs>
        <w:suppressAutoHyphens w:val="0"/>
        <w:spacing w:after="0"/>
        <w:ind w:left="0" w:firstLine="567"/>
        <w:contextualSpacing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1" w:name="bookmark8"/>
      <w:r w:rsidRPr="00AB02E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Систем</w:t>
      </w:r>
      <w:r w:rsidR="00FF5AA8" w:rsidRPr="00AB02E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ы</w:t>
      </w:r>
      <w:r w:rsidRPr="00AB02E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оцен</w:t>
      </w:r>
      <w:r w:rsidR="00FF5AA8" w:rsidRPr="00AB02E7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ивания</w:t>
      </w:r>
      <w:bookmarkEnd w:id="1"/>
    </w:p>
    <w:p w:rsidR="00E9135D" w:rsidRPr="00AB02E7" w:rsidRDefault="00E9135D" w:rsidP="00217BD2">
      <w:pPr>
        <w:keepNext/>
        <w:keepLines/>
        <w:widowControl w:val="0"/>
        <w:tabs>
          <w:tab w:val="left" w:pos="1122"/>
        </w:tabs>
        <w:suppressAutoHyphens w:val="0"/>
        <w:spacing w:after="0"/>
        <w:ind w:left="567"/>
        <w:contextualSpacing/>
        <w:outlineLvl w:val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F5AA8" w:rsidRPr="008C12BF" w:rsidRDefault="00FF5AA8" w:rsidP="004F03F6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 w:rsidR="009D3CC7" w:rsidRPr="00AB02E7">
        <w:rPr>
          <w:rFonts w:ascii="Times New Roman" w:hAnsi="Times New Roman"/>
          <w:sz w:val="24"/>
          <w:szCs w:val="24"/>
          <w:lang w:eastAsia="ru-RU"/>
        </w:rPr>
        <w:t>промежуточной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аттестации выставляются отметки по </w:t>
      </w:r>
      <w:proofErr w:type="spellStart"/>
      <w:r w:rsidRPr="00AB02E7">
        <w:rPr>
          <w:rFonts w:ascii="Times New Roman" w:hAnsi="Times New Roman"/>
          <w:sz w:val="24"/>
          <w:szCs w:val="24"/>
          <w:lang w:eastAsia="ru-RU"/>
        </w:rPr>
        <w:t>стобалльной</w:t>
      </w:r>
      <w:proofErr w:type="spellEnd"/>
      <w:r w:rsidRPr="00AB02E7">
        <w:rPr>
          <w:rFonts w:ascii="Times New Roman" w:hAnsi="Times New Roman"/>
          <w:sz w:val="24"/>
          <w:szCs w:val="24"/>
          <w:lang w:eastAsia="ru-RU"/>
        </w:rPr>
        <w:t xml:space="preserve">, двухбалльной и (или) </w:t>
      </w:r>
      <w:proofErr w:type="spellStart"/>
      <w:r w:rsidRPr="00AB02E7">
        <w:rPr>
          <w:rFonts w:ascii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AB02E7">
        <w:rPr>
          <w:rFonts w:ascii="Times New Roman" w:hAnsi="Times New Roman"/>
          <w:sz w:val="24"/>
          <w:szCs w:val="24"/>
          <w:lang w:eastAsia="ru-RU"/>
        </w:rPr>
        <w:t xml:space="preserve"> системам оценивания.</w:t>
      </w:r>
    </w:p>
    <w:p w:rsidR="006A3B8C" w:rsidRPr="0063666B" w:rsidRDefault="00FF5AA8" w:rsidP="006A3B8C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12BF">
        <w:rPr>
          <w:rFonts w:ascii="Times New Roman" w:hAnsi="Times New Roman"/>
          <w:sz w:val="24"/>
          <w:szCs w:val="24"/>
          <w:lang w:eastAsia="ru-RU"/>
        </w:rPr>
        <w:t>Соответствие балльных систем оценивания: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261"/>
      </w:tblGrid>
      <w:tr w:rsidR="00FF5AA8" w:rsidRPr="00AB02E7" w:rsidTr="008C12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Количество баллов </w:t>
            </w:r>
          </w:p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стобалльной</w:t>
            </w:r>
            <w:proofErr w:type="spellEnd"/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системе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Отметка</w:t>
            </w:r>
          </w:p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по двухбалльной системе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Отметка</w:t>
            </w:r>
          </w:p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четырехбал</w:t>
            </w:r>
            <w:r w:rsidR="009D3CC7"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</w:t>
            </w: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ьной</w:t>
            </w:r>
            <w:proofErr w:type="spellEnd"/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системе</w:t>
            </w:r>
          </w:p>
        </w:tc>
      </w:tr>
      <w:tr w:rsidR="00FF5AA8" w:rsidRPr="00AB02E7" w:rsidTr="008C12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81-100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«отлично»</w:t>
            </w:r>
          </w:p>
        </w:tc>
      </w:tr>
      <w:tr w:rsidR="00FF5AA8" w:rsidRPr="00AB02E7" w:rsidTr="008C12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61-80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«хорошо»</w:t>
            </w:r>
          </w:p>
        </w:tc>
      </w:tr>
      <w:tr w:rsidR="00FF5AA8" w:rsidRPr="00AB02E7" w:rsidTr="008C12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FF5AA8" w:rsidRPr="00AB02E7" w:rsidTr="008C12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менее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«не зачтено»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A8" w:rsidRPr="00AB02E7" w:rsidRDefault="00FF5AA8" w:rsidP="00202EA2">
            <w:pPr>
              <w:widowControl w:val="0"/>
              <w:tabs>
                <w:tab w:val="left" w:pos="0"/>
              </w:tabs>
              <w:suppressAutoHyphens w:val="0"/>
              <w:spacing w:after="0"/>
              <w:ind w:right="2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AB02E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:rsidR="00FF5AA8" w:rsidRPr="00AB02E7" w:rsidRDefault="00FF5AA8" w:rsidP="00FF5AA8">
      <w:pPr>
        <w:widowControl w:val="0"/>
        <w:suppressAutoHyphens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5AA8" w:rsidRPr="00AB02E7" w:rsidRDefault="00FF5AA8" w:rsidP="009D3CC7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02E7">
        <w:rPr>
          <w:rFonts w:ascii="Times New Roman" w:hAnsi="Times New Roman"/>
          <w:sz w:val="24"/>
          <w:szCs w:val="24"/>
          <w:lang w:eastAsia="ru-RU"/>
        </w:rPr>
        <w:t xml:space="preserve">Оценка результатов освоения </w:t>
      </w:r>
      <w:r w:rsidR="007D24DE" w:rsidRPr="00AB02E7">
        <w:rPr>
          <w:rFonts w:ascii="Times New Roman" w:hAnsi="Times New Roman"/>
          <w:sz w:val="24"/>
          <w:szCs w:val="24"/>
          <w:lang w:eastAsia="ru-RU"/>
        </w:rPr>
        <w:t>обучающимся образовательной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7D24DE" w:rsidRPr="00AB02E7">
        <w:rPr>
          <w:rFonts w:ascii="Times New Roman" w:hAnsi="Times New Roman"/>
          <w:sz w:val="24"/>
          <w:szCs w:val="24"/>
          <w:lang w:eastAsia="ru-RU"/>
        </w:rPr>
        <w:t>ы или ее части</w:t>
      </w:r>
      <w:r w:rsidRPr="00AB02E7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со следующими критериями:</w:t>
      </w:r>
    </w:p>
    <w:p w:rsidR="00D71BEC" w:rsidRPr="0063666B" w:rsidRDefault="00D71BEC" w:rsidP="00334D17">
      <w:pPr>
        <w:pStyle w:val="af3"/>
        <w:numPr>
          <w:ilvl w:val="0"/>
          <w:numId w:val="22"/>
        </w:numPr>
        <w:tabs>
          <w:tab w:val="left" w:pos="1122"/>
        </w:tabs>
        <w:suppressAutoHyphens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отметка «зачтено» ставится обучающемуся, успешно освоившему учебн</w:t>
      </w:r>
      <w:r w:rsidR="00FF51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дисциплину</w:t>
      </w:r>
      <w:r w:rsidR="00FF51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(модуль)</w:t>
      </w: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не имеющему задолженностей по результатам </w:t>
      </w:r>
      <w:r w:rsid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текущего контроля успеваемости</w:t>
      </w:r>
      <w:r w:rsidR="0063666B"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71BEC" w:rsidRPr="0063666B" w:rsidRDefault="00D71BEC" w:rsidP="00334D17">
      <w:pPr>
        <w:pStyle w:val="af3"/>
        <w:numPr>
          <w:ilvl w:val="0"/>
          <w:numId w:val="22"/>
        </w:numPr>
        <w:tabs>
          <w:tab w:val="left" w:pos="1122"/>
        </w:tabs>
        <w:suppressAutoHyphens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отметка «не зачтено» ставится обучающемуся, имеющему задолженности по результатам текущего контроля успеваемости по дисциплине</w:t>
      </w:r>
      <w:r w:rsidR="00FF51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(модулю)</w:t>
      </w:r>
      <w:r w:rsidR="0063666B"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71BEC" w:rsidRPr="0063666B" w:rsidRDefault="00D71BEC" w:rsidP="00334D17">
      <w:pPr>
        <w:pStyle w:val="af3"/>
        <w:widowControl w:val="0"/>
        <w:numPr>
          <w:ilvl w:val="0"/>
          <w:numId w:val="22"/>
        </w:numPr>
        <w:tabs>
          <w:tab w:val="left" w:pos="112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отметка «отлично» выставляется обучающемуся, если он глубоко и прочно усвоил материал раздела образовательной программы, владеет разносторонними навыками и приемами выполнения практических задач</w:t>
      </w:r>
      <w:r w:rsidR="0063666B"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71BEC" w:rsidRPr="0063666B" w:rsidRDefault="00D71BEC" w:rsidP="00334D17">
      <w:pPr>
        <w:pStyle w:val="af3"/>
        <w:widowControl w:val="0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sz w:val="24"/>
          <w:szCs w:val="24"/>
          <w:lang w:eastAsia="ru-RU"/>
        </w:rPr>
        <w:t xml:space="preserve">отметка «хорошо» выставляется обучающемуся, показавшему освоение </w:t>
      </w:r>
      <w:r w:rsidRPr="0063666B">
        <w:rPr>
          <w:rFonts w:ascii="Times New Roman" w:hAnsi="Times New Roman"/>
          <w:sz w:val="24"/>
          <w:szCs w:val="24"/>
          <w:lang w:eastAsia="ru-RU"/>
        </w:rPr>
        <w:lastRenderedPageBreak/>
        <w:t>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:rsidR="00D71BEC" w:rsidRPr="0063666B" w:rsidRDefault="00D71BEC" w:rsidP="00334D17">
      <w:pPr>
        <w:pStyle w:val="af3"/>
        <w:widowControl w:val="0"/>
        <w:numPr>
          <w:ilvl w:val="0"/>
          <w:numId w:val="22"/>
        </w:numPr>
        <w:tabs>
          <w:tab w:val="left" w:pos="112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отметка «удовлетворительно» выставляется обучающемуся, если он имеет знания только основного материала, но не усвоил его деталей, испытывает затруднения при выполнении практических </w:t>
      </w:r>
      <w:r w:rsid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заданий</w:t>
      </w:r>
      <w:r w:rsidR="0063666B"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71BEC" w:rsidRPr="0063666B" w:rsidRDefault="00D71BEC" w:rsidP="00334D17">
      <w:pPr>
        <w:pStyle w:val="af3"/>
        <w:widowControl w:val="0"/>
        <w:numPr>
          <w:ilvl w:val="0"/>
          <w:numId w:val="22"/>
        </w:numPr>
        <w:tabs>
          <w:tab w:val="left" w:pos="112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6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отметка «неудовлетворительно» выставляется обучающемуся, который не знает значительной части материала раздела образовательной программы, неуверенно, с большими затруднениями выполняет практические работы; обучающемуся, который после начала промежуточной аттестации отказался ее проходить.</w:t>
      </w:r>
    </w:p>
    <w:p w:rsidR="00CE5A23" w:rsidRPr="00AB02E7" w:rsidRDefault="00CE5A23" w:rsidP="007C1647">
      <w:pPr>
        <w:spacing w:after="0"/>
        <w:jc w:val="center"/>
        <w:rPr>
          <w:sz w:val="24"/>
          <w:szCs w:val="24"/>
        </w:rPr>
      </w:pPr>
    </w:p>
    <w:sectPr w:rsidR="00CE5A23" w:rsidRPr="00AB02E7" w:rsidSect="00B76D94">
      <w:footerReference w:type="default" r:id="rId8"/>
      <w:footnotePr>
        <w:pos w:val="beneathText"/>
      </w:footnotePr>
      <w:pgSz w:w="11905" w:h="16837"/>
      <w:pgMar w:top="1134" w:right="848" w:bottom="1134" w:left="1701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78" w:rsidRDefault="00DB6178">
      <w:pPr>
        <w:spacing w:after="0" w:line="240" w:lineRule="auto"/>
      </w:pPr>
      <w:r>
        <w:separator/>
      </w:r>
    </w:p>
  </w:endnote>
  <w:endnote w:type="continuationSeparator" w:id="0">
    <w:p w:rsidR="00DB6178" w:rsidRDefault="00D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50" w:rsidRPr="00F33B50" w:rsidRDefault="00F33B50">
    <w:pPr>
      <w:pStyle w:val="ab"/>
      <w:jc w:val="center"/>
      <w:rPr>
        <w:rFonts w:ascii="Times New Roman" w:hAnsi="Times New Roman"/>
        <w:sz w:val="24"/>
        <w:szCs w:val="24"/>
      </w:rPr>
    </w:pPr>
  </w:p>
  <w:p w:rsidR="00CE5A23" w:rsidRDefault="00CE5A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78" w:rsidRDefault="00DB6178">
      <w:pPr>
        <w:spacing w:after="0" w:line="240" w:lineRule="auto"/>
      </w:pPr>
      <w:r>
        <w:separator/>
      </w:r>
    </w:p>
  </w:footnote>
  <w:footnote w:type="continuationSeparator" w:id="0">
    <w:p w:rsidR="00DB6178" w:rsidRDefault="00DB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89C486F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1A46B6D"/>
    <w:multiLevelType w:val="hybridMultilevel"/>
    <w:tmpl w:val="C18C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A02"/>
    <w:multiLevelType w:val="multilevel"/>
    <w:tmpl w:val="9C921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7C0BC2"/>
    <w:multiLevelType w:val="hybridMultilevel"/>
    <w:tmpl w:val="A6ACAE00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7825"/>
    <w:multiLevelType w:val="hybridMultilevel"/>
    <w:tmpl w:val="0E8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6BC9"/>
    <w:multiLevelType w:val="multilevel"/>
    <w:tmpl w:val="182E1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4274D"/>
    <w:multiLevelType w:val="multilevel"/>
    <w:tmpl w:val="9E76A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3CE42558"/>
    <w:multiLevelType w:val="multilevel"/>
    <w:tmpl w:val="9C921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E883032"/>
    <w:multiLevelType w:val="hybridMultilevel"/>
    <w:tmpl w:val="D5BE50D8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6FA"/>
    <w:multiLevelType w:val="multilevel"/>
    <w:tmpl w:val="6DB073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A2569B"/>
    <w:multiLevelType w:val="hybridMultilevel"/>
    <w:tmpl w:val="A1BC17EE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D774F"/>
    <w:multiLevelType w:val="hybridMultilevel"/>
    <w:tmpl w:val="A15E1CAC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97250"/>
    <w:multiLevelType w:val="multilevel"/>
    <w:tmpl w:val="6BF05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B0709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2B070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B0709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2B070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B0709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2B0709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2B0709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2B0709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2B0709"/>
      </w:rPr>
    </w:lvl>
  </w:abstractNum>
  <w:abstractNum w:abstractNumId="17" w15:restartNumberingAfterBreak="0">
    <w:nsid w:val="6DAB7B39"/>
    <w:multiLevelType w:val="hybridMultilevel"/>
    <w:tmpl w:val="3742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2355A3"/>
    <w:multiLevelType w:val="hybridMultilevel"/>
    <w:tmpl w:val="30546EFA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0" w15:restartNumberingAfterBreak="0">
    <w:nsid w:val="7DA03C9F"/>
    <w:multiLevelType w:val="hybridMultilevel"/>
    <w:tmpl w:val="45BE038E"/>
    <w:lvl w:ilvl="0" w:tplc="A63840E2">
      <w:start w:val="1"/>
      <w:numFmt w:val="decimal"/>
      <w:lvlText w:val="6.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F1E1F"/>
    <w:multiLevelType w:val="multilevel"/>
    <w:tmpl w:val="253E38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9"/>
  </w:num>
  <w:num w:numId="7">
    <w:abstractNumId w:val="21"/>
  </w:num>
  <w:num w:numId="8">
    <w:abstractNumId w:val="16"/>
  </w:num>
  <w:num w:numId="9">
    <w:abstractNumId w:val="3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  <w:num w:numId="20">
    <w:abstractNumId w:val="14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D2"/>
    <w:rsid w:val="0006596D"/>
    <w:rsid w:val="00084A6C"/>
    <w:rsid w:val="000A3E9F"/>
    <w:rsid w:val="000A6128"/>
    <w:rsid w:val="000B491B"/>
    <w:rsid w:val="000C63FC"/>
    <w:rsid w:val="000D10CE"/>
    <w:rsid w:val="000E296C"/>
    <w:rsid w:val="000E2A2E"/>
    <w:rsid w:val="00110044"/>
    <w:rsid w:val="001102B6"/>
    <w:rsid w:val="00123D97"/>
    <w:rsid w:val="00131FF2"/>
    <w:rsid w:val="00134200"/>
    <w:rsid w:val="00146F80"/>
    <w:rsid w:val="0015128D"/>
    <w:rsid w:val="00154201"/>
    <w:rsid w:val="001800FF"/>
    <w:rsid w:val="001B7EF1"/>
    <w:rsid w:val="00202EA2"/>
    <w:rsid w:val="00217BD2"/>
    <w:rsid w:val="00223711"/>
    <w:rsid w:val="002246D9"/>
    <w:rsid w:val="00247835"/>
    <w:rsid w:val="002A6730"/>
    <w:rsid w:val="002D2610"/>
    <w:rsid w:val="002D4741"/>
    <w:rsid w:val="002E29A3"/>
    <w:rsid w:val="002F2838"/>
    <w:rsid w:val="002F7864"/>
    <w:rsid w:val="00316A7E"/>
    <w:rsid w:val="00334D17"/>
    <w:rsid w:val="0034004D"/>
    <w:rsid w:val="00361C27"/>
    <w:rsid w:val="00376838"/>
    <w:rsid w:val="00383CDF"/>
    <w:rsid w:val="003A202C"/>
    <w:rsid w:val="003A698F"/>
    <w:rsid w:val="003B3C32"/>
    <w:rsid w:val="003C33A1"/>
    <w:rsid w:val="003C3859"/>
    <w:rsid w:val="004063D1"/>
    <w:rsid w:val="0041076F"/>
    <w:rsid w:val="00435B3D"/>
    <w:rsid w:val="00454C73"/>
    <w:rsid w:val="00472990"/>
    <w:rsid w:val="00474A3D"/>
    <w:rsid w:val="004A7DBA"/>
    <w:rsid w:val="004B171C"/>
    <w:rsid w:val="004C7E8D"/>
    <w:rsid w:val="004D662F"/>
    <w:rsid w:val="004F03F6"/>
    <w:rsid w:val="00522F3A"/>
    <w:rsid w:val="00524667"/>
    <w:rsid w:val="00537FF4"/>
    <w:rsid w:val="00560F7C"/>
    <w:rsid w:val="00581AAB"/>
    <w:rsid w:val="005F3C09"/>
    <w:rsid w:val="00607BAC"/>
    <w:rsid w:val="00611474"/>
    <w:rsid w:val="006118F7"/>
    <w:rsid w:val="0063666B"/>
    <w:rsid w:val="00636F2E"/>
    <w:rsid w:val="00656B8E"/>
    <w:rsid w:val="006822E7"/>
    <w:rsid w:val="00684FBF"/>
    <w:rsid w:val="006A3B8C"/>
    <w:rsid w:val="006A543E"/>
    <w:rsid w:val="006D4446"/>
    <w:rsid w:val="006F37B6"/>
    <w:rsid w:val="00717CD8"/>
    <w:rsid w:val="0074645B"/>
    <w:rsid w:val="00750935"/>
    <w:rsid w:val="0075557B"/>
    <w:rsid w:val="00775F53"/>
    <w:rsid w:val="007B3B47"/>
    <w:rsid w:val="007C1647"/>
    <w:rsid w:val="007C1DF6"/>
    <w:rsid w:val="007D24DE"/>
    <w:rsid w:val="007D3CBD"/>
    <w:rsid w:val="00805F17"/>
    <w:rsid w:val="0083021C"/>
    <w:rsid w:val="00861DAC"/>
    <w:rsid w:val="008940E5"/>
    <w:rsid w:val="008956CC"/>
    <w:rsid w:val="008A4C2F"/>
    <w:rsid w:val="008B1738"/>
    <w:rsid w:val="008C12BF"/>
    <w:rsid w:val="008C34E9"/>
    <w:rsid w:val="008D45E7"/>
    <w:rsid w:val="008E7372"/>
    <w:rsid w:val="00966ED9"/>
    <w:rsid w:val="00967F66"/>
    <w:rsid w:val="00985D51"/>
    <w:rsid w:val="009B3327"/>
    <w:rsid w:val="009B53C0"/>
    <w:rsid w:val="009C4684"/>
    <w:rsid w:val="009C6915"/>
    <w:rsid w:val="009D3CC7"/>
    <w:rsid w:val="00A108FC"/>
    <w:rsid w:val="00A10B7A"/>
    <w:rsid w:val="00A114BD"/>
    <w:rsid w:val="00A25048"/>
    <w:rsid w:val="00A26B84"/>
    <w:rsid w:val="00A808A4"/>
    <w:rsid w:val="00AA1E0B"/>
    <w:rsid w:val="00AB02E7"/>
    <w:rsid w:val="00AE164B"/>
    <w:rsid w:val="00AF4145"/>
    <w:rsid w:val="00AF4E07"/>
    <w:rsid w:val="00B16587"/>
    <w:rsid w:val="00B173B8"/>
    <w:rsid w:val="00B26AE3"/>
    <w:rsid w:val="00B34762"/>
    <w:rsid w:val="00B37CD1"/>
    <w:rsid w:val="00B515E5"/>
    <w:rsid w:val="00B55128"/>
    <w:rsid w:val="00B76D94"/>
    <w:rsid w:val="00B96626"/>
    <w:rsid w:val="00BA2571"/>
    <w:rsid w:val="00BA2AD1"/>
    <w:rsid w:val="00BA7A6D"/>
    <w:rsid w:val="00BB1DDF"/>
    <w:rsid w:val="00BB2C15"/>
    <w:rsid w:val="00BC2B8B"/>
    <w:rsid w:val="00BF54C8"/>
    <w:rsid w:val="00C120F6"/>
    <w:rsid w:val="00C25AE8"/>
    <w:rsid w:val="00C73DAC"/>
    <w:rsid w:val="00CE5A23"/>
    <w:rsid w:val="00CF5ACA"/>
    <w:rsid w:val="00D11583"/>
    <w:rsid w:val="00D170D2"/>
    <w:rsid w:val="00D21924"/>
    <w:rsid w:val="00D364AF"/>
    <w:rsid w:val="00D524BA"/>
    <w:rsid w:val="00D53E27"/>
    <w:rsid w:val="00D65A46"/>
    <w:rsid w:val="00D71BEC"/>
    <w:rsid w:val="00D83BF4"/>
    <w:rsid w:val="00D84085"/>
    <w:rsid w:val="00D94124"/>
    <w:rsid w:val="00DA279A"/>
    <w:rsid w:val="00DB11C7"/>
    <w:rsid w:val="00DB5B6B"/>
    <w:rsid w:val="00DB6178"/>
    <w:rsid w:val="00DC3744"/>
    <w:rsid w:val="00DC79AE"/>
    <w:rsid w:val="00DD197B"/>
    <w:rsid w:val="00E3001B"/>
    <w:rsid w:val="00E31B69"/>
    <w:rsid w:val="00E34AE7"/>
    <w:rsid w:val="00E62E96"/>
    <w:rsid w:val="00E80C19"/>
    <w:rsid w:val="00E9135D"/>
    <w:rsid w:val="00E96FE2"/>
    <w:rsid w:val="00EA0CD4"/>
    <w:rsid w:val="00EA6B30"/>
    <w:rsid w:val="00EA7807"/>
    <w:rsid w:val="00EC7104"/>
    <w:rsid w:val="00ED488A"/>
    <w:rsid w:val="00EE1074"/>
    <w:rsid w:val="00EE72F9"/>
    <w:rsid w:val="00F04246"/>
    <w:rsid w:val="00F04CBF"/>
    <w:rsid w:val="00F137FF"/>
    <w:rsid w:val="00F33B50"/>
    <w:rsid w:val="00F41984"/>
    <w:rsid w:val="00F56B55"/>
    <w:rsid w:val="00F86A6C"/>
    <w:rsid w:val="00FA36B8"/>
    <w:rsid w:val="00FB0389"/>
    <w:rsid w:val="00FB206F"/>
    <w:rsid w:val="00FB2832"/>
    <w:rsid w:val="00FC409F"/>
    <w:rsid w:val="00FC6D93"/>
    <w:rsid w:val="00FD1800"/>
    <w:rsid w:val="00FD474A"/>
    <w:rsid w:val="00FE46BC"/>
    <w:rsid w:val="00FE66F9"/>
    <w:rsid w:val="00FE7154"/>
    <w:rsid w:val="00FF51A2"/>
    <w:rsid w:val="00FF5AA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4588B"/>
  <w15:docId w15:val="{B5B7DC9B-61AC-41D3-9B4E-48645A6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BA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2E7"/>
    <w:pPr>
      <w:keepNext/>
      <w:keepLines/>
      <w:widowControl w:val="0"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7BAC"/>
    <w:rPr>
      <w:rFonts w:ascii="Symbol" w:hAnsi="Symbol"/>
    </w:rPr>
  </w:style>
  <w:style w:type="character" w:customStyle="1" w:styleId="WW8Num1z1">
    <w:name w:val="WW8Num1z1"/>
    <w:rsid w:val="00607BAC"/>
    <w:rPr>
      <w:rFonts w:ascii="Courier New" w:hAnsi="Courier New" w:cs="Courier New"/>
    </w:rPr>
  </w:style>
  <w:style w:type="character" w:customStyle="1" w:styleId="WW8Num1z2">
    <w:name w:val="WW8Num1z2"/>
    <w:rsid w:val="00607BAC"/>
    <w:rPr>
      <w:rFonts w:ascii="Wingdings" w:hAnsi="Wingdings"/>
    </w:rPr>
  </w:style>
  <w:style w:type="character" w:customStyle="1" w:styleId="WW8Num2z0">
    <w:name w:val="WW8Num2z0"/>
    <w:rsid w:val="00607BAC"/>
    <w:rPr>
      <w:rFonts w:ascii="Symbol" w:hAnsi="Symbol"/>
    </w:rPr>
  </w:style>
  <w:style w:type="character" w:customStyle="1" w:styleId="WW8Num2z1">
    <w:name w:val="WW8Num2z1"/>
    <w:rsid w:val="00607BAC"/>
    <w:rPr>
      <w:rFonts w:ascii="Courier New" w:hAnsi="Courier New" w:cs="Courier New"/>
    </w:rPr>
  </w:style>
  <w:style w:type="character" w:customStyle="1" w:styleId="WW8Num2z2">
    <w:name w:val="WW8Num2z2"/>
    <w:rsid w:val="00607BAC"/>
    <w:rPr>
      <w:rFonts w:ascii="Wingdings" w:hAnsi="Wingdings"/>
    </w:rPr>
  </w:style>
  <w:style w:type="character" w:customStyle="1" w:styleId="1">
    <w:name w:val="Основной шрифт абзаца1"/>
    <w:rsid w:val="00607BAC"/>
  </w:style>
  <w:style w:type="character" w:customStyle="1" w:styleId="a3">
    <w:name w:val="Название Знак"/>
    <w:rsid w:val="00607BAC"/>
    <w:rPr>
      <w:rFonts w:ascii="Arial" w:hAnsi="Arial" w:cs="Arial"/>
      <w:b/>
      <w:bCs/>
      <w:color w:val="0000FF"/>
      <w:sz w:val="36"/>
      <w:szCs w:val="36"/>
      <w:lang w:val="ru-RU" w:eastAsia="ar-SA" w:bidi="ar-SA"/>
    </w:rPr>
  </w:style>
  <w:style w:type="character" w:customStyle="1" w:styleId="a4">
    <w:name w:val="Верхний колонтитул Знак"/>
    <w:rsid w:val="00607BAC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uiPriority w:val="99"/>
    <w:rsid w:val="00607BAC"/>
    <w:rPr>
      <w:rFonts w:ascii="Calibri" w:hAnsi="Calibri"/>
      <w:sz w:val="22"/>
      <w:szCs w:val="22"/>
    </w:rPr>
  </w:style>
  <w:style w:type="paragraph" w:customStyle="1" w:styleId="10">
    <w:name w:val="Заголовок1"/>
    <w:basedOn w:val="a"/>
    <w:next w:val="a6"/>
    <w:rsid w:val="00607B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607BAC"/>
    <w:pPr>
      <w:spacing w:after="120"/>
    </w:pPr>
  </w:style>
  <w:style w:type="paragraph" w:styleId="a7">
    <w:name w:val="List"/>
    <w:basedOn w:val="a6"/>
    <w:semiHidden/>
    <w:rsid w:val="00607BAC"/>
    <w:rPr>
      <w:rFonts w:cs="Tahoma"/>
    </w:rPr>
  </w:style>
  <w:style w:type="paragraph" w:customStyle="1" w:styleId="11">
    <w:name w:val="Название1"/>
    <w:basedOn w:val="a"/>
    <w:rsid w:val="0060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7BAC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607BAC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paragraph" w:styleId="a9">
    <w:name w:val="Subtitle"/>
    <w:basedOn w:val="10"/>
    <w:next w:val="a6"/>
    <w:qFormat/>
    <w:rsid w:val="00607BAC"/>
    <w:pPr>
      <w:jc w:val="center"/>
    </w:pPr>
    <w:rPr>
      <w:i/>
      <w:iCs/>
    </w:rPr>
  </w:style>
  <w:style w:type="paragraph" w:styleId="aa">
    <w:name w:val="header"/>
    <w:basedOn w:val="a"/>
    <w:rsid w:val="00607BAC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607BA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07BAC"/>
    <w:pPr>
      <w:suppressLineNumbers/>
    </w:pPr>
  </w:style>
  <w:style w:type="paragraph" w:customStyle="1" w:styleId="ad">
    <w:name w:val="Заголовок таблицы"/>
    <w:basedOn w:val="ac"/>
    <w:rsid w:val="00607BAC"/>
    <w:pPr>
      <w:jc w:val="center"/>
    </w:pPr>
    <w:rPr>
      <w:b/>
      <w:bCs/>
    </w:rPr>
  </w:style>
  <w:style w:type="paragraph" w:styleId="ae">
    <w:name w:val="No Spacing"/>
    <w:link w:val="af"/>
    <w:uiPriority w:val="1"/>
    <w:qFormat/>
    <w:rsid w:val="00FC409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C409F"/>
    <w:rPr>
      <w:rFonts w:ascii="Calibri" w:hAnsi="Calibr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EA6B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A6B3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Абзац списка1"/>
    <w:basedOn w:val="a"/>
    <w:rsid w:val="001102B6"/>
    <w:pPr>
      <w:suppressAutoHyphens w:val="0"/>
      <w:ind w:left="720"/>
    </w:pPr>
    <w:rPr>
      <w:rFonts w:eastAsia="Calibri" w:cs="Calibri"/>
      <w:lang w:eastAsia="ru-RU"/>
    </w:rPr>
  </w:style>
  <w:style w:type="table" w:styleId="af2">
    <w:name w:val="Table Grid"/>
    <w:basedOn w:val="a1"/>
    <w:uiPriority w:val="59"/>
    <w:rsid w:val="00FF5AA8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4F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0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">
    <w:name w:val="Основной текст (2)_"/>
    <w:link w:val="20"/>
    <w:rsid w:val="00AB02E7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2E7"/>
    <w:pPr>
      <w:widowControl w:val="0"/>
      <w:shd w:val="clear" w:color="auto" w:fill="FFFFFF"/>
      <w:suppressAutoHyphens w:val="0"/>
      <w:spacing w:after="0" w:line="250" w:lineRule="exact"/>
      <w:jc w:val="both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C8A6-2D13-4BB2-906F-F89A149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Пуханова</cp:lastModifiedBy>
  <cp:revision>35</cp:revision>
  <cp:lastPrinted>2021-07-26T12:23:00Z</cp:lastPrinted>
  <dcterms:created xsi:type="dcterms:W3CDTF">2018-08-27T20:33:00Z</dcterms:created>
  <dcterms:modified xsi:type="dcterms:W3CDTF">2021-10-20T08:52:00Z</dcterms:modified>
</cp:coreProperties>
</file>